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4C6" w:rsidRPr="006769A1" w:rsidRDefault="002534C6" w:rsidP="002534C6">
      <w:pPr>
        <w:keepNext/>
        <w:keepLines/>
        <w:ind w:leftChars="100" w:left="210" w:rightChars="100" w:right="210"/>
        <w:jc w:val="center"/>
        <w:outlineLvl w:val="1"/>
        <w:rPr>
          <w:rFonts w:ascii="宋体" w:eastAsia="宋体" w:hAnsi="宋体" w:cs="Times New Roman"/>
          <w:b/>
          <w:sz w:val="24"/>
          <w:szCs w:val="28"/>
        </w:rPr>
      </w:pPr>
      <w:bookmarkStart w:id="0" w:name="_Toc42155979"/>
      <w:bookmarkStart w:id="1" w:name="_Toc45721043"/>
      <w:r w:rsidRPr="006769A1">
        <w:rPr>
          <w:rFonts w:ascii="宋体" w:eastAsia="宋体" w:hAnsi="宋体" w:cs="Times New Roman" w:hint="eastAsia"/>
          <w:b/>
          <w:sz w:val="24"/>
          <w:szCs w:val="28"/>
        </w:rPr>
        <w:t>城市三维场景光照</w:t>
      </w:r>
      <w:r w:rsidRPr="006769A1">
        <w:rPr>
          <w:rFonts w:ascii="宋体" w:eastAsia="宋体" w:hAnsi="宋体" w:cs="Times New Roman"/>
          <w:b/>
          <w:sz w:val="24"/>
          <w:szCs w:val="28"/>
        </w:rPr>
        <w:t>/</w:t>
      </w:r>
      <w:r w:rsidRPr="006769A1">
        <w:rPr>
          <w:rFonts w:ascii="宋体" w:eastAsia="宋体" w:hAnsi="宋体" w:cs="Times New Roman" w:hint="eastAsia"/>
          <w:b/>
          <w:sz w:val="24"/>
          <w:szCs w:val="28"/>
        </w:rPr>
        <w:t>阴影组分对地表温度的季节性影响研究</w:t>
      </w:r>
      <w:bookmarkEnd w:id="0"/>
      <w:bookmarkEnd w:id="1"/>
    </w:p>
    <w:p w:rsidR="002534C6" w:rsidRPr="006769A1" w:rsidRDefault="002534C6" w:rsidP="002534C6">
      <w:pPr>
        <w:jc w:val="center"/>
        <w:rPr>
          <w:rFonts w:ascii="宋体" w:eastAsia="宋体" w:hAnsi="宋体" w:cs="Times New Roman"/>
          <w:b/>
          <w:bCs/>
        </w:rPr>
      </w:pPr>
      <w:r w:rsidRPr="006769A1">
        <w:rPr>
          <w:rFonts w:ascii="宋体" w:eastAsia="宋体" w:hAnsi="宋体" w:cs="Times New Roman" w:hint="eastAsia"/>
          <w:b/>
          <w:bCs/>
        </w:rPr>
        <w:t>课题负责人</w:t>
      </w:r>
      <w:r w:rsidRPr="006769A1">
        <w:rPr>
          <w:rFonts w:ascii="宋体" w:eastAsia="宋体" w:hAnsi="宋体" w:cs="Times New Roman"/>
          <w:b/>
          <w:bCs/>
        </w:rPr>
        <w:t xml:space="preserve">: </w:t>
      </w:r>
      <w:r w:rsidRPr="006769A1">
        <w:rPr>
          <w:rFonts w:ascii="宋体" w:eastAsia="宋体" w:hAnsi="宋体" w:cs="Times New Roman" w:hint="eastAsia"/>
          <w:b/>
          <w:bCs/>
        </w:rPr>
        <w:t>余珂</w:t>
      </w:r>
      <w:r w:rsidRPr="006769A1">
        <w:rPr>
          <w:rFonts w:ascii="宋体" w:eastAsia="宋体" w:hAnsi="宋体" w:cs="Times New Roman"/>
          <w:b/>
          <w:bCs/>
        </w:rPr>
        <w:t xml:space="preserve"> </w:t>
      </w:r>
      <w:r w:rsidRPr="006769A1">
        <w:rPr>
          <w:rFonts w:ascii="宋体" w:eastAsia="宋体" w:hAnsi="宋体" w:cs="Times New Roman" w:hint="eastAsia"/>
          <w:b/>
          <w:bCs/>
        </w:rPr>
        <w:t xml:space="preserve">课题成员：李康宁 </w:t>
      </w:r>
      <w:r w:rsidRPr="006769A1">
        <w:rPr>
          <w:rFonts w:ascii="宋体" w:eastAsia="宋体" w:hAnsi="宋体" w:cs="Times New Roman"/>
          <w:b/>
          <w:bCs/>
        </w:rPr>
        <w:t xml:space="preserve"> </w:t>
      </w:r>
      <w:r w:rsidRPr="006769A1">
        <w:rPr>
          <w:rFonts w:ascii="宋体" w:eastAsia="宋体" w:hAnsi="宋体" w:cs="Times New Roman" w:hint="eastAsia"/>
          <w:b/>
          <w:bCs/>
        </w:rPr>
        <w:t>指导教师：陈云</w:t>
      </w:r>
      <w:proofErr w:type="gramStart"/>
      <w:r w:rsidRPr="006769A1">
        <w:rPr>
          <w:rFonts w:ascii="宋体" w:eastAsia="宋体" w:hAnsi="宋体" w:cs="Times New Roman" w:hint="eastAsia"/>
          <w:b/>
          <w:bCs/>
        </w:rPr>
        <w:t>浩</w:t>
      </w:r>
      <w:proofErr w:type="gramEnd"/>
    </w:p>
    <w:p w:rsidR="002534C6" w:rsidRPr="006769A1" w:rsidRDefault="002534C6" w:rsidP="002534C6">
      <w:pPr>
        <w:ind w:firstLineChars="200" w:firstLine="420"/>
        <w:rPr>
          <w:rFonts w:ascii="宋体" w:eastAsia="宋体" w:hAnsi="宋体" w:cs="Times New Roman"/>
        </w:rPr>
      </w:pPr>
      <w:r w:rsidRPr="00491485">
        <w:rPr>
          <w:rFonts w:ascii="宋体" w:eastAsia="宋体" w:hAnsi="宋体" w:cs="Times New Roman" w:hint="eastAsia"/>
        </w:rPr>
        <w:t>本研究</w:t>
      </w:r>
      <w:r w:rsidRPr="006769A1">
        <w:rPr>
          <w:rFonts w:ascii="宋体" w:eastAsia="宋体" w:hAnsi="宋体" w:cs="Times New Roman" w:hint="eastAsia"/>
        </w:rPr>
        <w:t>通过对北京市五环范围内地表与墙体光照/阴影组分的提取，分析不同组分对地表温度的季节性影响，以及它们对温度特征的季节性贡献率变化。</w:t>
      </w:r>
    </w:p>
    <w:p w:rsidR="002534C6" w:rsidRPr="006769A1" w:rsidRDefault="002534C6" w:rsidP="002534C6">
      <w:pPr>
        <w:rPr>
          <w:rFonts w:ascii="等线" w:eastAsia="等线" w:hAnsi="等线" w:cs="Times New Roman"/>
        </w:rPr>
      </w:pPr>
      <w:r w:rsidRPr="006769A1">
        <w:rPr>
          <w:rFonts w:ascii="等线" w:eastAsia="等线" w:hAnsi="等线" w:cs="Times New Roman"/>
          <w:noProof/>
        </w:rPr>
        <mc:AlternateContent>
          <mc:Choice Requires="wps">
            <w:drawing>
              <wp:anchor distT="45720" distB="45720" distL="114300" distR="114300" simplePos="0" relativeHeight="251665408" behindDoc="0" locked="0" layoutInCell="1" allowOverlap="1" wp14:anchorId="18873EA6" wp14:editId="177B19C9">
                <wp:simplePos x="0" y="0"/>
                <wp:positionH relativeFrom="margin">
                  <wp:posOffset>2600325</wp:posOffset>
                </wp:positionH>
                <wp:positionV relativeFrom="paragraph">
                  <wp:posOffset>5893435</wp:posOffset>
                </wp:positionV>
                <wp:extent cx="2816860" cy="962025"/>
                <wp:effectExtent l="0" t="0" r="2540" b="9525"/>
                <wp:wrapSquare wrapText="bothSides"/>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962025"/>
                        </a:xfrm>
                        <a:prstGeom prst="rect">
                          <a:avLst/>
                        </a:prstGeom>
                        <a:solidFill>
                          <a:srgbClr val="FFFFFF"/>
                        </a:solidFill>
                        <a:ln w="9525">
                          <a:noFill/>
                          <a:miter lim="800000"/>
                        </a:ln>
                      </wps:spPr>
                      <wps:txbx>
                        <w:txbxContent>
                          <w:p w:rsidR="002534C6" w:rsidRPr="008F79F8" w:rsidRDefault="002534C6" w:rsidP="002534C6">
                            <w:pPr>
                              <w:ind w:firstLineChars="100" w:firstLine="211"/>
                              <w:rPr>
                                <w:rFonts w:ascii="宋体" w:eastAsia="宋体" w:hAnsi="宋体"/>
                                <w:b/>
                              </w:rPr>
                            </w:pPr>
                            <w:r w:rsidRPr="008F79F8">
                              <w:rPr>
                                <w:rFonts w:ascii="宋体" w:eastAsia="宋体" w:hAnsi="宋体"/>
                                <w:b/>
                              </w:rPr>
                              <w:t>图4</w:t>
                            </w:r>
                            <w:r>
                              <w:rPr>
                                <w:rFonts w:ascii="宋体" w:eastAsia="宋体" w:hAnsi="宋体"/>
                                <w:b/>
                              </w:rPr>
                              <w:t xml:space="preserve"> </w:t>
                            </w:r>
                            <w:r w:rsidRPr="008F79F8">
                              <w:rPr>
                                <w:rFonts w:ascii="宋体" w:eastAsia="宋体" w:hAnsi="宋体"/>
                                <w:b/>
                              </w:rPr>
                              <w:t xml:space="preserve"> </w:t>
                            </w:r>
                            <w:r w:rsidRPr="008F79F8">
                              <w:rPr>
                                <w:rFonts w:ascii="宋体" w:eastAsia="宋体" w:hAnsi="宋体" w:hint="eastAsia"/>
                                <w:b/>
                              </w:rPr>
                              <w:t>墙面光照面积对像元温度的影响</w:t>
                            </w:r>
                          </w:p>
                          <w:p w:rsidR="002534C6" w:rsidRDefault="002534C6" w:rsidP="002534C6">
                            <w:r>
                              <w:rPr>
                                <w:rFonts w:hint="eastAsia"/>
                              </w:rPr>
                              <w:t>在不同的季节中单位受光面积的增加使得不透水层的温度经历了先升高后降低的变化，这与对应的墙面阴影面积的变化高度一致。</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type w14:anchorId="18873EA6" id="_x0000_t202" coordsize="21600,21600" o:spt="202" path="m,l,21600r21600,l21600,xe">
                <v:stroke joinstyle="miter"/>
                <v:path gradientshapeok="t" o:connecttype="rect"/>
              </v:shapetype>
              <v:shape id="文本框 63" o:spid="_x0000_s1026" type="#_x0000_t202" style="position:absolute;left:0;text-align:left;margin-left:204.75pt;margin-top:464.05pt;width:221.8pt;height:75.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" stroked="f">
                <v:textbox>
                  <w:txbxContent>
                    <w:p w:rsidR="002534C6" w:rsidRPr="008F79F8" w:rsidRDefault="002534C6" w:rsidP="002534C6">
                      <w:pPr>
                        <w:ind w:firstLineChars="100" w:firstLine="211"/>
                        <w:rPr>
                          <w:rFonts w:ascii="宋体" w:eastAsia="宋体" w:hAnsi="宋体"/>
                          <w:b/>
                        </w:rPr>
                      </w:pPr>
                      <w:r w:rsidRPr="008F79F8">
                        <w:rPr>
                          <w:rFonts w:ascii="宋体" w:eastAsia="宋体" w:hAnsi="宋体"/>
                          <w:b/>
                        </w:rPr>
                        <w:t>图4</w:t>
                      </w:r>
                      <w:r>
                        <w:rPr>
                          <w:rFonts w:ascii="宋体" w:eastAsia="宋体" w:hAnsi="宋体"/>
                          <w:b/>
                        </w:rPr>
                        <w:t xml:space="preserve"> </w:t>
                      </w:r>
                      <w:r w:rsidRPr="008F79F8">
                        <w:rPr>
                          <w:rFonts w:ascii="宋体" w:eastAsia="宋体" w:hAnsi="宋体"/>
                          <w:b/>
                        </w:rPr>
                        <w:t xml:space="preserve"> </w:t>
                      </w:r>
                      <w:r w:rsidRPr="008F79F8">
                        <w:rPr>
                          <w:rFonts w:ascii="宋体" w:eastAsia="宋体" w:hAnsi="宋体" w:hint="eastAsia"/>
                          <w:b/>
                        </w:rPr>
                        <w:t>墙面光照面积对像元温度的影响</w:t>
                      </w:r>
                    </w:p>
                    <w:p w:rsidR="002534C6" w:rsidRDefault="002534C6" w:rsidP="002534C6">
                      <w:r>
                        <w:rPr>
                          <w:rFonts w:hint="eastAsia"/>
                        </w:rPr>
                        <w:t>在不同的季节中单位受光面积的增加使得不透水层的温度经历了先升高后降低的变化，这与对应的墙面阴影面积的变化高度一致。</w:t>
                      </w:r>
                    </w:p>
                  </w:txbxContent>
                </v:textbox>
                <w10:wrap type="square" anchorx="margin"/>
              </v:shape>
            </w:pict>
          </mc:Fallback>
        </mc:AlternateContent>
      </w:r>
      <w:r w:rsidRPr="006769A1">
        <w:rPr>
          <w:rFonts w:ascii="等线" w:eastAsia="等线" w:hAnsi="等线" w:cs="Times New Roman"/>
          <w:noProof/>
        </w:rPr>
        <mc:AlternateContent>
          <mc:Choice Requires="wps">
            <w:drawing>
              <wp:anchor distT="45720" distB="45720" distL="114300" distR="114300" simplePos="0" relativeHeight="251666432" behindDoc="0" locked="0" layoutInCell="1" allowOverlap="1" wp14:anchorId="6898DF53" wp14:editId="4BBC72E8">
                <wp:simplePos x="0" y="0"/>
                <wp:positionH relativeFrom="column">
                  <wp:posOffset>2743200</wp:posOffset>
                </wp:positionH>
                <wp:positionV relativeFrom="paragraph">
                  <wp:posOffset>2084070</wp:posOffset>
                </wp:positionV>
                <wp:extent cx="2732405" cy="1295400"/>
                <wp:effectExtent l="0" t="0" r="0" b="0"/>
                <wp:wrapSquare wrapText="bothSides"/>
                <wp:docPr id="2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295400"/>
                        </a:xfrm>
                        <a:prstGeom prst="rect">
                          <a:avLst/>
                        </a:prstGeom>
                        <a:solidFill>
                          <a:srgbClr val="FFFFFF"/>
                        </a:solidFill>
                        <a:ln w="9525">
                          <a:noFill/>
                          <a:miter lim="800000"/>
                        </a:ln>
                      </wps:spPr>
                      <wps:txbx>
                        <w:txbxContent>
                          <w:p w:rsidR="002534C6" w:rsidRPr="008F79F8" w:rsidRDefault="002534C6" w:rsidP="002534C6">
                            <w:pPr>
                              <w:ind w:firstLineChars="150" w:firstLine="316"/>
                              <w:rPr>
                                <w:rFonts w:ascii="宋体" w:eastAsia="宋体" w:hAnsi="宋体"/>
                                <w:b/>
                              </w:rPr>
                            </w:pPr>
                            <w:r w:rsidRPr="008F79F8">
                              <w:rPr>
                                <w:rFonts w:ascii="宋体" w:eastAsia="宋体" w:hAnsi="宋体" w:hint="eastAsia"/>
                                <w:b/>
                              </w:rPr>
                              <w:t>图</w:t>
                            </w:r>
                            <w:r w:rsidRPr="008F79F8">
                              <w:rPr>
                                <w:rFonts w:ascii="宋体" w:eastAsia="宋体" w:hAnsi="宋体"/>
                                <w:b/>
                              </w:rPr>
                              <w:t>2</w:t>
                            </w:r>
                            <w:r>
                              <w:rPr>
                                <w:rFonts w:ascii="宋体" w:eastAsia="宋体" w:hAnsi="宋体"/>
                                <w:b/>
                              </w:rPr>
                              <w:t xml:space="preserve"> </w:t>
                            </w:r>
                            <w:r w:rsidRPr="008F79F8">
                              <w:rPr>
                                <w:rFonts w:ascii="宋体" w:eastAsia="宋体" w:hAnsi="宋体"/>
                                <w:b/>
                              </w:rPr>
                              <w:t>光照</w:t>
                            </w:r>
                            <w:r w:rsidRPr="008F79F8">
                              <w:rPr>
                                <w:rFonts w:ascii="宋体" w:eastAsia="宋体" w:hAnsi="宋体" w:hint="eastAsia"/>
                                <w:b/>
                              </w:rPr>
                              <w:t>组分对温度的季节性影响</w:t>
                            </w:r>
                          </w:p>
                          <w:p w:rsidR="002534C6" w:rsidRDefault="002534C6" w:rsidP="002534C6">
                            <w:r>
                              <w:rPr>
                                <w:rFonts w:hint="eastAsia"/>
                              </w:rPr>
                              <w:t>不同的季节中GLR或VLR的变化所引起的像元温度的变化不超过2℃，具有稳定-上升的非线性特征，由光照组分占比为5%至100%时像元温度分别升高了0.63℃与1.14℃，明显弱于BSR对像元温度的影响。</w:t>
                            </w:r>
                          </w:p>
                          <w:p w:rsidR="002534C6" w:rsidRDefault="002534C6" w:rsidP="002534C6"/>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898DF53" id="文本框 2" o:spid="_x0000_s1027" type="#_x0000_t202" style="position:absolute;left:0;text-align:left;margin-left:3in;margin-top:164.1pt;width:215.15pt;height:10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" stroked="f">
                <v:textbox>
                  <w:txbxContent>
                    <w:p w:rsidR="002534C6" w:rsidRPr="008F79F8" w:rsidRDefault="002534C6" w:rsidP="002534C6">
                      <w:pPr>
                        <w:ind w:firstLineChars="150" w:firstLine="316"/>
                        <w:rPr>
                          <w:rFonts w:ascii="宋体" w:eastAsia="宋体" w:hAnsi="宋体"/>
                          <w:b/>
                        </w:rPr>
                      </w:pPr>
                      <w:r w:rsidRPr="008F79F8">
                        <w:rPr>
                          <w:rFonts w:ascii="宋体" w:eastAsia="宋体" w:hAnsi="宋体" w:hint="eastAsia"/>
                          <w:b/>
                        </w:rPr>
                        <w:t>图</w:t>
                      </w:r>
                      <w:r w:rsidRPr="008F79F8">
                        <w:rPr>
                          <w:rFonts w:ascii="宋体" w:eastAsia="宋体" w:hAnsi="宋体"/>
                          <w:b/>
                        </w:rPr>
                        <w:t>2</w:t>
                      </w:r>
                      <w:r>
                        <w:rPr>
                          <w:rFonts w:ascii="宋体" w:eastAsia="宋体" w:hAnsi="宋体"/>
                          <w:b/>
                        </w:rPr>
                        <w:t xml:space="preserve"> </w:t>
                      </w:r>
                      <w:r w:rsidRPr="008F79F8">
                        <w:rPr>
                          <w:rFonts w:ascii="宋体" w:eastAsia="宋体" w:hAnsi="宋体"/>
                          <w:b/>
                        </w:rPr>
                        <w:t>光照</w:t>
                      </w:r>
                      <w:r w:rsidRPr="008F79F8">
                        <w:rPr>
                          <w:rFonts w:ascii="宋体" w:eastAsia="宋体" w:hAnsi="宋体" w:hint="eastAsia"/>
                          <w:b/>
                        </w:rPr>
                        <w:t>组分对温度的季节性影响</w:t>
                      </w:r>
                    </w:p>
                    <w:p w:rsidR="002534C6" w:rsidRDefault="002534C6" w:rsidP="002534C6">
                      <w:r>
                        <w:rPr>
                          <w:rFonts w:hint="eastAsia"/>
                        </w:rPr>
                        <w:t>不同的季节中GLR或VLR的变化所引起的像元温度的变化不超过2℃，具有稳定-上升的非线性特征，由光照组分占比为5%至100%时像元温度分别升高了0.63℃与1.14℃，明显弱于BSR对像元温度的影响。</w:t>
                      </w:r>
                    </w:p>
                    <w:p w:rsidR="002534C6" w:rsidRDefault="002534C6" w:rsidP="002534C6"/>
                  </w:txbxContent>
                </v:textbox>
                <w10:wrap type="square"/>
              </v:shape>
            </w:pict>
          </mc:Fallback>
        </mc:AlternateContent>
      </w:r>
      <w:r w:rsidRPr="006769A1">
        <w:rPr>
          <w:rFonts w:ascii="等线" w:eastAsia="等线" w:hAnsi="等线" w:cs="Times New Roman"/>
          <w:noProof/>
        </w:rPr>
        <w:drawing>
          <wp:anchor distT="0" distB="0" distL="114300" distR="114300" simplePos="0" relativeHeight="251664384" behindDoc="0" locked="0" layoutInCell="1" allowOverlap="1" wp14:anchorId="1790FC82" wp14:editId="3033D2FB">
            <wp:simplePos x="0" y="0"/>
            <wp:positionH relativeFrom="column">
              <wp:posOffset>2709545</wp:posOffset>
            </wp:positionH>
            <wp:positionV relativeFrom="paragraph">
              <wp:posOffset>3482975</wp:posOffset>
            </wp:positionV>
            <wp:extent cx="2457450" cy="2404745"/>
            <wp:effectExtent l="0" t="0" r="0" b="0"/>
            <wp:wrapSquare wrapText="bothSides"/>
            <wp:docPr id="205" name="图片 52"/>
            <wp:cNvGraphicFramePr/>
            <a:graphic xmlns:a="http://schemas.openxmlformats.org/drawingml/2006/main">
              <a:graphicData uri="http://schemas.openxmlformats.org/drawingml/2006/picture">
                <pic:pic xmlns:pic="http://schemas.openxmlformats.org/drawingml/2006/picture">
                  <pic:nvPicPr>
                    <pic:cNvPr id="205" name="图片 52"/>
                    <pic:cNvPicPr/>
                  </pic:nvPicPr>
                  <pic:blipFill>
                    <a:blip r:embed="rId4" cstate="print">
                      <a:extLst>
                        <a:ext uri="{28A0092B-C50C-407E-A947-70E740481C1C}">
                          <a14:useLocalDpi xmlns:a14="http://schemas.microsoft.com/office/drawing/2010/main" val="0"/>
                        </a:ext>
                      </a:extLst>
                    </a:blip>
                    <a:srcRect b="3650"/>
                    <a:stretch>
                      <a:fillRect/>
                    </a:stretch>
                  </pic:blipFill>
                  <pic:spPr>
                    <a:xfrm>
                      <a:off x="0" y="0"/>
                      <a:ext cx="2457450" cy="2404745"/>
                    </a:xfrm>
                    <a:prstGeom prst="rect">
                      <a:avLst/>
                    </a:prstGeom>
                    <a:ln>
                      <a:noFill/>
                    </a:ln>
                  </pic:spPr>
                </pic:pic>
              </a:graphicData>
            </a:graphic>
          </wp:anchor>
        </w:drawing>
      </w:r>
      <w:r w:rsidRPr="006769A1">
        <w:rPr>
          <w:rFonts w:ascii="等线" w:eastAsia="等线" w:hAnsi="等线" w:cs="Times New Roman"/>
          <w:noProof/>
        </w:rPr>
        <mc:AlternateContent>
          <mc:Choice Requires="wps">
            <w:drawing>
              <wp:anchor distT="45720" distB="45720" distL="114300" distR="114300" simplePos="0" relativeHeight="251661312" behindDoc="0" locked="0" layoutInCell="1" allowOverlap="1" wp14:anchorId="4F31B329" wp14:editId="40B30CC7">
                <wp:simplePos x="0" y="0"/>
                <wp:positionH relativeFrom="margin">
                  <wp:align>left</wp:align>
                </wp:positionH>
                <wp:positionV relativeFrom="paragraph">
                  <wp:posOffset>2077085</wp:posOffset>
                </wp:positionV>
                <wp:extent cx="2658110" cy="1404620"/>
                <wp:effectExtent l="0" t="0" r="8890" b="6350"/>
                <wp:wrapSquare wrapText="bothSides"/>
                <wp:docPr id="1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631" cy="1404620"/>
                        </a:xfrm>
                        <a:prstGeom prst="rect">
                          <a:avLst/>
                        </a:prstGeom>
                        <a:solidFill>
                          <a:srgbClr val="FFFFFF"/>
                        </a:solidFill>
                        <a:ln w="9525">
                          <a:noFill/>
                          <a:miter lim="800000"/>
                        </a:ln>
                      </wps:spPr>
                      <wps:txbx>
                        <w:txbxContent>
                          <w:p w:rsidR="002534C6" w:rsidRPr="008F79F8" w:rsidRDefault="002534C6" w:rsidP="002534C6">
                            <w:pPr>
                              <w:ind w:firstLineChars="100" w:firstLine="211"/>
                              <w:rPr>
                                <w:rFonts w:ascii="宋体" w:eastAsia="宋体" w:hAnsi="宋体"/>
                                <w:b/>
                              </w:rPr>
                            </w:pPr>
                            <w:r w:rsidRPr="008F79F8">
                              <w:rPr>
                                <w:rFonts w:ascii="宋体" w:eastAsia="宋体" w:hAnsi="宋体"/>
                                <w:b/>
                              </w:rPr>
                              <w:t>图</w:t>
                            </w:r>
                            <w:r>
                              <w:rPr>
                                <w:rFonts w:ascii="宋体" w:eastAsia="宋体" w:hAnsi="宋体"/>
                                <w:b/>
                              </w:rPr>
                              <w:t xml:space="preserve">1 </w:t>
                            </w:r>
                            <w:r w:rsidRPr="008F79F8">
                              <w:rPr>
                                <w:rFonts w:ascii="宋体" w:eastAsia="宋体" w:hAnsi="宋体" w:hint="eastAsia"/>
                                <w:b/>
                              </w:rPr>
                              <w:t>阴影组分的季节性降温作用</w:t>
                            </w:r>
                          </w:p>
                          <w:p w:rsidR="002534C6" w:rsidRDefault="002534C6" w:rsidP="002534C6">
                            <w:r>
                              <w:rPr>
                                <w:rFonts w:hint="eastAsia"/>
                              </w:rPr>
                              <w:t>不透水层的降温幅度分别为2.52℃、3.63℃、2.01℃ ；植被降温幅度为1.25℃、1.75℃和 1.15℃。植被本身的温度调节机</w:t>
                            </w:r>
                          </w:p>
                          <w:p w:rsidR="002534C6" w:rsidRDefault="002534C6" w:rsidP="002534C6">
                            <w:r>
                              <w:rPr>
                                <w:rFonts w:hint="eastAsia"/>
                              </w:rPr>
                              <w:t>制抑制了阴影的降温效果</w:t>
                            </w:r>
                            <w:r>
                              <w:rPr>
                                <w:rFonts w:hint="eastAsia"/>
                                <w:b/>
                                <w:bCs/>
                              </w:rPr>
                              <w:t>。</w:t>
                            </w:r>
                          </w:p>
                          <w:p w:rsidR="002534C6" w:rsidRDefault="002534C6" w:rsidP="002534C6"/>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F31B329" id="_x0000_s1028" type="#_x0000_t202" style="position:absolute;left:0;text-align:left;margin-left:0;margin-top:163.55pt;width:209.3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" stroked="f">
                <v:textbox style="mso-fit-shape-to-text:t">
                  <w:txbxContent>
                    <w:p w:rsidR="002534C6" w:rsidRPr="008F79F8" w:rsidRDefault="002534C6" w:rsidP="002534C6">
                      <w:pPr>
                        <w:ind w:firstLineChars="100" w:firstLine="211"/>
                        <w:rPr>
                          <w:rFonts w:ascii="宋体" w:eastAsia="宋体" w:hAnsi="宋体"/>
                          <w:b/>
                        </w:rPr>
                      </w:pPr>
                      <w:r w:rsidRPr="008F79F8">
                        <w:rPr>
                          <w:rFonts w:ascii="宋体" w:eastAsia="宋体" w:hAnsi="宋体"/>
                          <w:b/>
                        </w:rPr>
                        <w:t>图</w:t>
                      </w:r>
                      <w:r>
                        <w:rPr>
                          <w:rFonts w:ascii="宋体" w:eastAsia="宋体" w:hAnsi="宋体"/>
                          <w:b/>
                        </w:rPr>
                        <w:t xml:space="preserve">1 </w:t>
                      </w:r>
                      <w:r w:rsidRPr="008F79F8">
                        <w:rPr>
                          <w:rFonts w:ascii="宋体" w:eastAsia="宋体" w:hAnsi="宋体" w:hint="eastAsia"/>
                          <w:b/>
                        </w:rPr>
                        <w:t>阴影组分的季节性降温作用</w:t>
                      </w:r>
                    </w:p>
                    <w:p w:rsidR="002534C6" w:rsidRDefault="002534C6" w:rsidP="002534C6">
                      <w:r>
                        <w:rPr>
                          <w:rFonts w:hint="eastAsia"/>
                        </w:rPr>
                        <w:t>不透水层的降温幅度分别为2.52℃、3.63℃、2.01℃ ；植被降温幅度为1.25℃、1.75℃和 1.15℃。植被本身的温度调节机</w:t>
                      </w:r>
                    </w:p>
                    <w:p w:rsidR="002534C6" w:rsidRDefault="002534C6" w:rsidP="002534C6">
                      <w:r>
                        <w:rPr>
                          <w:rFonts w:hint="eastAsia"/>
                        </w:rPr>
                        <w:t>制抑制了阴影的降温效果</w:t>
                      </w:r>
                      <w:r>
                        <w:rPr>
                          <w:rFonts w:hint="eastAsia"/>
                          <w:b/>
                          <w:bCs/>
                        </w:rPr>
                        <w:t>。</w:t>
                      </w:r>
                    </w:p>
                    <w:p w:rsidR="002534C6" w:rsidRDefault="002534C6" w:rsidP="002534C6"/>
                  </w:txbxContent>
                </v:textbox>
                <w10:wrap type="square" anchorx="margin"/>
              </v:shape>
            </w:pict>
          </mc:Fallback>
        </mc:AlternateContent>
      </w:r>
      <w:r w:rsidRPr="006769A1">
        <w:rPr>
          <w:rFonts w:ascii="等线" w:eastAsia="等线" w:hAnsi="等线" w:cs="Times New Roman"/>
          <w:noProof/>
        </w:rPr>
        <w:drawing>
          <wp:anchor distT="0" distB="0" distL="114300" distR="114300" simplePos="0" relativeHeight="251662336" behindDoc="0" locked="0" layoutInCell="1" allowOverlap="1" wp14:anchorId="2FFE02D0" wp14:editId="3EBEBB35">
            <wp:simplePos x="0" y="0"/>
            <wp:positionH relativeFrom="margin">
              <wp:align>left</wp:align>
            </wp:positionH>
            <wp:positionV relativeFrom="paragraph">
              <wp:posOffset>3477260</wp:posOffset>
            </wp:positionV>
            <wp:extent cx="2489200" cy="2420620"/>
            <wp:effectExtent l="0" t="0" r="6350" b="0"/>
            <wp:wrapSquare wrapText="bothSides"/>
            <wp:docPr id="210" name="图片 48"/>
            <wp:cNvGraphicFramePr/>
            <a:graphic xmlns:a="http://schemas.openxmlformats.org/drawingml/2006/main">
              <a:graphicData uri="http://schemas.openxmlformats.org/drawingml/2006/picture">
                <pic:pic xmlns:pic="http://schemas.openxmlformats.org/drawingml/2006/picture">
                  <pic:nvPicPr>
                    <pic:cNvPr id="210" name="图片 48"/>
                    <pic:cNvPicPr/>
                  </pic:nvPicPr>
                  <pic:blipFill>
                    <a:blip r:embed="rId5" cstate="print">
                      <a:extLst>
                        <a:ext uri="{28A0092B-C50C-407E-A947-70E740481C1C}">
                          <a14:useLocalDpi xmlns:a14="http://schemas.microsoft.com/office/drawing/2010/main" val="0"/>
                        </a:ext>
                      </a:extLst>
                    </a:blip>
                    <a:srcRect b="1712"/>
                    <a:stretch>
                      <a:fillRect/>
                    </a:stretch>
                  </pic:blipFill>
                  <pic:spPr>
                    <a:xfrm>
                      <a:off x="0" y="0"/>
                      <a:ext cx="2489200" cy="2420620"/>
                    </a:xfrm>
                    <a:prstGeom prst="rect">
                      <a:avLst/>
                    </a:prstGeom>
                    <a:ln>
                      <a:noFill/>
                    </a:ln>
                  </pic:spPr>
                </pic:pic>
              </a:graphicData>
            </a:graphic>
          </wp:anchor>
        </w:drawing>
      </w:r>
      <w:r w:rsidRPr="006769A1">
        <w:rPr>
          <w:rFonts w:ascii="等线" w:eastAsia="等线" w:hAnsi="等线" w:cs="Times New Roman"/>
          <w:noProof/>
        </w:rPr>
        <w:drawing>
          <wp:anchor distT="0" distB="0" distL="114300" distR="114300" simplePos="0" relativeHeight="251659264" behindDoc="0" locked="0" layoutInCell="1" allowOverlap="1" wp14:anchorId="3620AB55" wp14:editId="1E59B5DF">
            <wp:simplePos x="0" y="0"/>
            <wp:positionH relativeFrom="margin">
              <wp:align>right</wp:align>
            </wp:positionH>
            <wp:positionV relativeFrom="paragraph">
              <wp:posOffset>237490</wp:posOffset>
            </wp:positionV>
            <wp:extent cx="2616200" cy="1807210"/>
            <wp:effectExtent l="0" t="0" r="0" b="2540"/>
            <wp:wrapSquare wrapText="bothSides"/>
            <wp:docPr id="211" name="图片 44"/>
            <wp:cNvGraphicFramePr/>
            <a:graphic xmlns:a="http://schemas.openxmlformats.org/drawingml/2006/main">
              <a:graphicData uri="http://schemas.openxmlformats.org/drawingml/2006/picture">
                <pic:pic xmlns:pic="http://schemas.openxmlformats.org/drawingml/2006/picture">
                  <pic:nvPicPr>
                    <pic:cNvPr id="211" name="图片 44"/>
                    <pic:cNvPicPr/>
                  </pic:nvPicPr>
                  <pic:blipFill>
                    <a:blip r:embed="rId6" cstate="print">
                      <a:extLst>
                        <a:ext uri="{28A0092B-C50C-407E-A947-70E740481C1C}">
                          <a14:useLocalDpi xmlns:a14="http://schemas.microsoft.com/office/drawing/2010/main" val="0"/>
                        </a:ext>
                      </a:extLst>
                    </a:blip>
                    <a:srcRect r="1969"/>
                    <a:stretch>
                      <a:fillRect/>
                    </a:stretch>
                  </pic:blipFill>
                  <pic:spPr>
                    <a:xfrm>
                      <a:off x="0" y="0"/>
                      <a:ext cx="2616347" cy="1807210"/>
                    </a:xfrm>
                    <a:prstGeom prst="rect">
                      <a:avLst/>
                    </a:prstGeom>
                    <a:ln>
                      <a:noFill/>
                    </a:ln>
                  </pic:spPr>
                </pic:pic>
              </a:graphicData>
            </a:graphic>
          </wp:anchor>
        </w:drawing>
      </w:r>
      <w:r w:rsidRPr="006769A1">
        <w:rPr>
          <w:rFonts w:ascii="等线" w:eastAsia="等线" w:hAnsi="等线" w:cs="Times New Roman"/>
          <w:noProof/>
        </w:rPr>
        <w:drawing>
          <wp:anchor distT="0" distB="0" distL="114300" distR="114300" simplePos="0" relativeHeight="251660288" behindDoc="0" locked="0" layoutInCell="1" allowOverlap="1" wp14:anchorId="72A2E541" wp14:editId="6E41E61F">
            <wp:simplePos x="0" y="0"/>
            <wp:positionH relativeFrom="margin">
              <wp:align>left</wp:align>
            </wp:positionH>
            <wp:positionV relativeFrom="paragraph">
              <wp:posOffset>215900</wp:posOffset>
            </wp:positionV>
            <wp:extent cx="2541905" cy="1828800"/>
            <wp:effectExtent l="0" t="0" r="0" b="0"/>
            <wp:wrapSquare wrapText="bothSides"/>
            <wp:docPr id="214" name="图片 40"/>
            <wp:cNvGraphicFramePr/>
            <a:graphic xmlns:a="http://schemas.openxmlformats.org/drawingml/2006/main">
              <a:graphicData uri="http://schemas.openxmlformats.org/drawingml/2006/picture">
                <pic:pic xmlns:pic="http://schemas.openxmlformats.org/drawingml/2006/picture">
                  <pic:nvPicPr>
                    <pic:cNvPr id="214" name="图片 4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1905" cy="1828800"/>
                    </a:xfrm>
                    <a:prstGeom prst="rect">
                      <a:avLst/>
                    </a:prstGeom>
                  </pic:spPr>
                </pic:pic>
              </a:graphicData>
            </a:graphic>
          </wp:anchor>
        </w:drawing>
      </w:r>
      <w:r w:rsidRPr="006769A1">
        <w:rPr>
          <w:rFonts w:ascii="等线" w:eastAsia="等线" w:hAnsi="等线" w:cs="Times New Roman"/>
        </w:rPr>
        <w:t xml:space="preserve"> </w:t>
      </w:r>
    </w:p>
    <w:p w:rsidR="002534C6" w:rsidRPr="006769A1" w:rsidRDefault="002534C6" w:rsidP="002534C6">
      <w:pPr>
        <w:ind w:firstLineChars="200" w:firstLine="420"/>
        <w:rPr>
          <w:rFonts w:ascii="等线" w:eastAsia="等线" w:hAnsi="等线" w:cs="Times New Roman"/>
        </w:rPr>
      </w:pPr>
      <w:r w:rsidRPr="006769A1">
        <w:rPr>
          <w:rFonts w:ascii="等线" w:eastAsia="等线" w:hAnsi="等线" w:cs="Times New Roman"/>
          <w:noProof/>
        </w:rPr>
        <mc:AlternateContent>
          <mc:Choice Requires="wps">
            <w:drawing>
              <wp:anchor distT="45720" distB="45720" distL="114300" distR="114300" simplePos="0" relativeHeight="251663360" behindDoc="0" locked="0" layoutInCell="1" allowOverlap="1" wp14:anchorId="712628AC" wp14:editId="5FF34099">
                <wp:simplePos x="0" y="0"/>
                <wp:positionH relativeFrom="margin">
                  <wp:posOffset>-80645</wp:posOffset>
                </wp:positionH>
                <wp:positionV relativeFrom="paragraph">
                  <wp:posOffset>5710555</wp:posOffset>
                </wp:positionV>
                <wp:extent cx="2727325" cy="1404620"/>
                <wp:effectExtent l="0" t="0" r="0" b="6350"/>
                <wp:wrapSquare wrapText="bothSides"/>
                <wp:docPr id="193" name="文本框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404620"/>
                        </a:xfrm>
                        <a:prstGeom prst="rect">
                          <a:avLst/>
                        </a:prstGeom>
                        <a:solidFill>
                          <a:srgbClr val="FFFFFF"/>
                        </a:solidFill>
                        <a:ln w="9525">
                          <a:noFill/>
                          <a:miter lim="800000"/>
                        </a:ln>
                      </wps:spPr>
                      <wps:txbx>
                        <w:txbxContent>
                          <w:p w:rsidR="002534C6" w:rsidRPr="008F79F8" w:rsidRDefault="002534C6" w:rsidP="002534C6">
                            <w:pPr>
                              <w:ind w:firstLineChars="100" w:firstLine="211"/>
                              <w:rPr>
                                <w:rFonts w:ascii="宋体" w:eastAsia="宋体" w:hAnsi="宋体"/>
                                <w:b/>
                              </w:rPr>
                            </w:pPr>
                            <w:r w:rsidRPr="008F79F8">
                              <w:rPr>
                                <w:rFonts w:ascii="宋体" w:eastAsia="宋体" w:hAnsi="宋体"/>
                                <w:b/>
                              </w:rPr>
                              <w:t>图3</w:t>
                            </w:r>
                            <w:r>
                              <w:rPr>
                                <w:rFonts w:ascii="宋体" w:eastAsia="宋体" w:hAnsi="宋体"/>
                                <w:b/>
                              </w:rPr>
                              <w:t xml:space="preserve"> </w:t>
                            </w:r>
                            <w:r w:rsidRPr="008F79F8">
                              <w:rPr>
                                <w:rFonts w:ascii="宋体" w:eastAsia="宋体" w:hAnsi="宋体"/>
                                <w:b/>
                              </w:rPr>
                              <w:t xml:space="preserve"> </w:t>
                            </w:r>
                            <w:r w:rsidRPr="008F79F8">
                              <w:rPr>
                                <w:rFonts w:ascii="宋体" w:eastAsia="宋体" w:hAnsi="宋体" w:hint="eastAsia"/>
                                <w:b/>
                              </w:rPr>
                              <w:t>墙面阴影面积对像元温度的影响</w:t>
                            </w:r>
                          </w:p>
                          <w:p w:rsidR="002534C6" w:rsidRDefault="002534C6" w:rsidP="002534C6">
                            <w:r>
                              <w:rPr>
                                <w:rFonts w:hint="eastAsia"/>
                              </w:rPr>
                              <w:t>在不同的季节中单位阴影面积的增加对不透水层的降温效果不超过</w:t>
                            </w:r>
                            <w:r>
                              <w:t>4℃，分别为2.77℃(4月16日)，3.90℃(5月7日)，3.25℃(7月10日), 2.99℃(9月28日)，1.90℃(12月14日)和2.08℃(12月25日)。</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12628AC" id="文本框 193" o:spid="_x0000_s1029" type="#_x0000_t202" style="position:absolute;left:0;text-align:left;margin-left:-6.35pt;margin-top:449.65pt;width:214.7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" stroked="f">
                <v:textbox style="mso-fit-shape-to-text:t">
                  <w:txbxContent>
                    <w:p w:rsidR="002534C6" w:rsidRPr="008F79F8" w:rsidRDefault="002534C6" w:rsidP="002534C6">
                      <w:pPr>
                        <w:ind w:firstLineChars="100" w:firstLine="211"/>
                        <w:rPr>
                          <w:rFonts w:ascii="宋体" w:eastAsia="宋体" w:hAnsi="宋体"/>
                          <w:b/>
                        </w:rPr>
                      </w:pPr>
                      <w:r w:rsidRPr="008F79F8">
                        <w:rPr>
                          <w:rFonts w:ascii="宋体" w:eastAsia="宋体" w:hAnsi="宋体"/>
                          <w:b/>
                        </w:rPr>
                        <w:t>图3</w:t>
                      </w:r>
                      <w:r>
                        <w:rPr>
                          <w:rFonts w:ascii="宋体" w:eastAsia="宋体" w:hAnsi="宋体"/>
                          <w:b/>
                        </w:rPr>
                        <w:t xml:space="preserve"> </w:t>
                      </w:r>
                      <w:r w:rsidRPr="008F79F8">
                        <w:rPr>
                          <w:rFonts w:ascii="宋体" w:eastAsia="宋体" w:hAnsi="宋体"/>
                          <w:b/>
                        </w:rPr>
                        <w:t xml:space="preserve"> </w:t>
                      </w:r>
                      <w:r w:rsidRPr="008F79F8">
                        <w:rPr>
                          <w:rFonts w:ascii="宋体" w:eastAsia="宋体" w:hAnsi="宋体" w:hint="eastAsia"/>
                          <w:b/>
                        </w:rPr>
                        <w:t>墙面阴影面积对像元温度的影响</w:t>
                      </w:r>
                    </w:p>
                    <w:p w:rsidR="002534C6" w:rsidRDefault="002534C6" w:rsidP="002534C6">
                      <w:r>
                        <w:rPr>
                          <w:rFonts w:hint="eastAsia"/>
                        </w:rPr>
                        <w:t>在不同的季节中单位阴影面积的增加对不透水层的降温效果不超过</w:t>
                      </w:r>
                      <w:r>
                        <w:t>4℃，分别为2.77℃(4月16日)，3.90℃(5月7日)，3.25℃(7月10日), 2.99℃(9月28日)，1.90℃(12月14日)和2.08℃(12月25日)。</w:t>
                      </w:r>
                    </w:p>
                  </w:txbxContent>
                </v:textbox>
                <w10:wrap type="square" anchorx="margin"/>
              </v:shape>
            </w:pict>
          </mc:Fallback>
        </mc:AlternateContent>
      </w:r>
    </w:p>
    <w:p w:rsidR="002534C6" w:rsidRPr="006769A1" w:rsidRDefault="002534C6" w:rsidP="002534C6">
      <w:pPr>
        <w:rPr>
          <w:rFonts w:ascii="等线" w:eastAsia="等线" w:hAnsi="等线" w:cs="Times New Roman"/>
        </w:rPr>
      </w:pPr>
    </w:p>
    <w:p w:rsidR="002534C6" w:rsidRPr="006769A1" w:rsidRDefault="002534C6" w:rsidP="002534C6">
      <w:pPr>
        <w:ind w:firstLineChars="200" w:firstLine="440"/>
        <w:jc w:val="left"/>
        <w:rPr>
          <w:rFonts w:ascii="Calibri" w:eastAsia="宋体" w:hAnsi="Calibri" w:cs="Times New Roman"/>
          <w:sz w:val="22"/>
          <w:szCs w:val="24"/>
        </w:rPr>
      </w:pPr>
    </w:p>
    <w:p w:rsidR="007D3ED8" w:rsidRDefault="007D3ED8" w:rsidP="002534C6"/>
    <w:p w:rsidR="002534C6" w:rsidRDefault="002534C6" w:rsidP="002534C6">
      <w:pPr>
        <w:rPr>
          <w:rFonts w:hint="eastAsia"/>
        </w:rPr>
      </w:pPr>
      <w:bookmarkStart w:id="2" w:name="_GoBack"/>
      <w:bookmarkEnd w:id="2"/>
    </w:p>
    <w:p w:rsidR="002534C6" w:rsidRPr="00C775C3" w:rsidRDefault="002534C6" w:rsidP="002534C6">
      <w:pPr>
        <w:keepNext/>
        <w:keepLines/>
        <w:ind w:leftChars="100" w:left="210" w:rightChars="100" w:right="210"/>
        <w:jc w:val="center"/>
        <w:outlineLvl w:val="1"/>
        <w:rPr>
          <w:rFonts w:ascii="宋体" w:eastAsia="宋体" w:hAnsi="宋体" w:cs="Times New Roman"/>
          <w:b/>
          <w:sz w:val="24"/>
          <w:szCs w:val="28"/>
        </w:rPr>
      </w:pPr>
      <w:bookmarkStart w:id="3" w:name="_Toc42155992"/>
      <w:bookmarkStart w:id="4" w:name="_Toc45721062"/>
      <w:r w:rsidRPr="00C775C3">
        <w:rPr>
          <w:rFonts w:ascii="宋体" w:eastAsia="宋体" w:hAnsi="宋体" w:cs="Times New Roman" w:hint="eastAsia"/>
          <w:b/>
          <w:sz w:val="24"/>
          <w:szCs w:val="28"/>
        </w:rPr>
        <w:lastRenderedPageBreak/>
        <w:t>基于PSR模型的京津冀生态系统健康时空分异分析</w:t>
      </w:r>
      <w:bookmarkEnd w:id="3"/>
      <w:bookmarkEnd w:id="4"/>
    </w:p>
    <w:p w:rsidR="002534C6" w:rsidRPr="00C775C3" w:rsidRDefault="002534C6" w:rsidP="002534C6">
      <w:pPr>
        <w:jc w:val="center"/>
        <w:rPr>
          <w:rFonts w:ascii="宋体" w:eastAsia="宋体" w:hAnsi="宋体" w:cs="Times New Roman"/>
          <w:b/>
        </w:rPr>
      </w:pPr>
      <w:r w:rsidRPr="00C775C3">
        <w:rPr>
          <w:rFonts w:ascii="宋体" w:eastAsia="宋体" w:hAnsi="宋体" w:cs="Times New Roman" w:hint="eastAsia"/>
          <w:b/>
        </w:rPr>
        <w:t>课题负责人：宁立新</w:t>
      </w:r>
      <w:r w:rsidRPr="00C775C3">
        <w:rPr>
          <w:rFonts w:ascii="宋体" w:eastAsia="宋体" w:hAnsi="宋体" w:cs="Times New Roman"/>
          <w:b/>
        </w:rPr>
        <w:t xml:space="preserve"> 组员：梁晓瑶、王翔宇、惠春、贾铎 指导教师：程昌秀</w:t>
      </w:r>
    </w:p>
    <w:p w:rsidR="002534C6" w:rsidRPr="00C775C3" w:rsidRDefault="002534C6" w:rsidP="002534C6">
      <w:pPr>
        <w:rPr>
          <w:rFonts w:ascii="等线" w:eastAsia="等线" w:hAnsi="等线" w:cs="Times New Roman"/>
        </w:rPr>
      </w:pPr>
      <w:r w:rsidRPr="00C775C3">
        <w:rPr>
          <w:rFonts w:ascii="等线" w:eastAsia="等线" w:hAnsi="等线" w:cs="Times New Roman"/>
          <w:noProof/>
        </w:rPr>
        <w:drawing>
          <wp:inline distT="0" distB="0" distL="0" distR="0" wp14:anchorId="5D0A39E3" wp14:editId="6C5BAC1A">
            <wp:extent cx="1745615" cy="1939925"/>
            <wp:effectExtent l="0" t="0" r="6985" b="3175"/>
            <wp:docPr id="65" name="图片 5" descr="2000压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000压力"/>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615" cy="1939925"/>
                    </a:xfrm>
                    <a:prstGeom prst="rect">
                      <a:avLst/>
                    </a:prstGeom>
                    <a:noFill/>
                    <a:ln>
                      <a:noFill/>
                    </a:ln>
                  </pic:spPr>
                </pic:pic>
              </a:graphicData>
            </a:graphic>
          </wp:inline>
        </w:drawing>
      </w:r>
      <w:r w:rsidRPr="00C775C3">
        <w:rPr>
          <w:rFonts w:ascii="等线" w:eastAsia="等线" w:hAnsi="等线" w:cs="Times New Roman"/>
          <w:noProof/>
        </w:rPr>
        <w:drawing>
          <wp:inline distT="0" distB="0" distL="0" distR="0" wp14:anchorId="13E65E34" wp14:editId="07B8B501">
            <wp:extent cx="1745615" cy="1939925"/>
            <wp:effectExtent l="0" t="0" r="6985" b="3175"/>
            <wp:docPr id="1049" name="图片 6" descr="2016压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16压力"/>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5615" cy="1939925"/>
                    </a:xfrm>
                    <a:prstGeom prst="rect">
                      <a:avLst/>
                    </a:prstGeom>
                    <a:noFill/>
                    <a:ln>
                      <a:noFill/>
                    </a:ln>
                  </pic:spPr>
                </pic:pic>
              </a:graphicData>
            </a:graphic>
          </wp:inline>
        </w:drawing>
      </w:r>
      <w:r w:rsidRPr="00C775C3">
        <w:rPr>
          <w:rFonts w:ascii="等线" w:eastAsia="等线" w:hAnsi="等线" w:cs="Times New Roman"/>
          <w:noProof/>
        </w:rPr>
        <w:drawing>
          <wp:inline distT="0" distB="0" distL="0" distR="0" wp14:anchorId="54049F1C" wp14:editId="5058D468">
            <wp:extent cx="1745615" cy="1939925"/>
            <wp:effectExtent l="0" t="0" r="6985" b="3175"/>
            <wp:docPr id="1050" name="图片 20" descr="压力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压力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5615" cy="1939925"/>
                    </a:xfrm>
                    <a:prstGeom prst="rect">
                      <a:avLst/>
                    </a:prstGeom>
                    <a:noFill/>
                    <a:ln>
                      <a:noFill/>
                    </a:ln>
                  </pic:spPr>
                </pic:pic>
              </a:graphicData>
            </a:graphic>
          </wp:inline>
        </w:drawing>
      </w:r>
    </w:p>
    <w:p w:rsidR="002534C6" w:rsidRPr="00FB3422" w:rsidRDefault="002534C6" w:rsidP="002534C6">
      <w:pPr>
        <w:jc w:val="center"/>
        <w:rPr>
          <w:rFonts w:ascii="宋体" w:eastAsia="宋体" w:hAnsi="宋体" w:cs="Times New Roman"/>
          <w:b/>
        </w:rPr>
      </w:pPr>
      <w:r w:rsidRPr="00FB3422">
        <w:rPr>
          <w:rFonts w:ascii="宋体" w:eastAsia="宋体" w:hAnsi="宋体" w:cs="Times New Roman" w:hint="eastAsia"/>
          <w:b/>
        </w:rPr>
        <w:t>图1</w:t>
      </w:r>
      <w:r w:rsidRPr="00FB3422">
        <w:rPr>
          <w:rFonts w:ascii="宋体" w:eastAsia="宋体" w:hAnsi="宋体" w:cs="Times New Roman"/>
          <w:b/>
        </w:rPr>
        <w:t xml:space="preserve"> </w:t>
      </w:r>
      <w:r w:rsidRPr="00FB3422">
        <w:rPr>
          <w:rFonts w:ascii="宋体" w:eastAsia="宋体" w:hAnsi="宋体" w:cs="Times New Roman" w:hint="eastAsia"/>
          <w:b/>
        </w:rPr>
        <w:t>京津冀地区生态系统健康压力因子空间分布及变化图（2000-2015）</w:t>
      </w:r>
    </w:p>
    <w:p w:rsidR="002534C6" w:rsidRPr="00C775C3" w:rsidRDefault="002534C6" w:rsidP="002534C6">
      <w:pPr>
        <w:rPr>
          <w:rFonts w:ascii="等线" w:eastAsia="等线" w:hAnsi="等线" w:cs="Times New Roman"/>
        </w:rPr>
      </w:pPr>
      <w:r w:rsidRPr="00C775C3">
        <w:rPr>
          <w:rFonts w:ascii="等线" w:eastAsia="等线" w:hAnsi="等线" w:cs="Times New Roman"/>
          <w:noProof/>
        </w:rPr>
        <w:drawing>
          <wp:inline distT="0" distB="0" distL="0" distR="0" wp14:anchorId="7AD96E72" wp14:editId="026F155C">
            <wp:extent cx="1745615" cy="1939925"/>
            <wp:effectExtent l="0" t="0" r="6985" b="3175"/>
            <wp:docPr id="1051" name="图片 8" descr="2000状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000状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5615" cy="1939925"/>
                    </a:xfrm>
                    <a:prstGeom prst="rect">
                      <a:avLst/>
                    </a:prstGeom>
                    <a:noFill/>
                    <a:ln>
                      <a:noFill/>
                    </a:ln>
                  </pic:spPr>
                </pic:pic>
              </a:graphicData>
            </a:graphic>
          </wp:inline>
        </w:drawing>
      </w:r>
      <w:r w:rsidRPr="00C775C3">
        <w:rPr>
          <w:rFonts w:ascii="等线" w:eastAsia="等线" w:hAnsi="等线" w:cs="Times New Roman"/>
          <w:noProof/>
        </w:rPr>
        <w:drawing>
          <wp:inline distT="0" distB="0" distL="0" distR="0" wp14:anchorId="7A932D54" wp14:editId="7B3EF796">
            <wp:extent cx="1745615" cy="1939925"/>
            <wp:effectExtent l="0" t="0" r="6985" b="3175"/>
            <wp:docPr id="1052" name="图片 9" descr="2016状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016状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5615" cy="1939925"/>
                    </a:xfrm>
                    <a:prstGeom prst="rect">
                      <a:avLst/>
                    </a:prstGeom>
                    <a:noFill/>
                    <a:ln>
                      <a:noFill/>
                    </a:ln>
                  </pic:spPr>
                </pic:pic>
              </a:graphicData>
            </a:graphic>
          </wp:inline>
        </w:drawing>
      </w:r>
      <w:r w:rsidRPr="00C775C3">
        <w:rPr>
          <w:rFonts w:ascii="等线" w:eastAsia="等线" w:hAnsi="等线" w:cs="Times New Roman"/>
          <w:noProof/>
        </w:rPr>
        <w:drawing>
          <wp:inline distT="0" distB="0" distL="0" distR="0" wp14:anchorId="39AD2104" wp14:editId="41D8631B">
            <wp:extent cx="1745615" cy="1939925"/>
            <wp:effectExtent l="0" t="0" r="6985" b="3175"/>
            <wp:docPr id="1053" name="图片 21" descr="状态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状态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5615" cy="1939925"/>
                    </a:xfrm>
                    <a:prstGeom prst="rect">
                      <a:avLst/>
                    </a:prstGeom>
                    <a:noFill/>
                    <a:ln>
                      <a:noFill/>
                    </a:ln>
                  </pic:spPr>
                </pic:pic>
              </a:graphicData>
            </a:graphic>
          </wp:inline>
        </w:drawing>
      </w:r>
    </w:p>
    <w:p w:rsidR="002534C6" w:rsidRPr="00FB3422" w:rsidRDefault="002534C6" w:rsidP="002534C6">
      <w:pPr>
        <w:jc w:val="center"/>
        <w:rPr>
          <w:rFonts w:ascii="宋体" w:eastAsia="宋体" w:hAnsi="宋体" w:cs="Times New Roman"/>
          <w:b/>
        </w:rPr>
      </w:pPr>
      <w:r w:rsidRPr="00FB3422">
        <w:rPr>
          <w:rFonts w:ascii="宋体" w:eastAsia="宋体" w:hAnsi="宋体" w:cs="Times New Roman" w:hint="eastAsia"/>
          <w:b/>
        </w:rPr>
        <w:t>图2京津冀地区生态系统健康状态因子空间分布及变化图（2000-2015）</w:t>
      </w:r>
    </w:p>
    <w:p w:rsidR="002534C6" w:rsidRPr="00C775C3" w:rsidRDefault="002534C6" w:rsidP="002534C6">
      <w:pPr>
        <w:rPr>
          <w:rFonts w:ascii="等线" w:eastAsia="等线" w:hAnsi="等线" w:cs="Times New Roman"/>
        </w:rPr>
      </w:pPr>
      <w:r w:rsidRPr="00C775C3">
        <w:rPr>
          <w:rFonts w:ascii="等线" w:eastAsia="等线" w:hAnsi="等线" w:cs="Times New Roman"/>
          <w:noProof/>
        </w:rPr>
        <w:drawing>
          <wp:inline distT="0" distB="0" distL="0" distR="0" wp14:anchorId="255ED5AE" wp14:editId="42384A01">
            <wp:extent cx="1745615" cy="1939925"/>
            <wp:effectExtent l="0" t="0" r="6985" b="3175"/>
            <wp:docPr id="1054" name="图片 11" descr="2000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000响应"/>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5615" cy="1939925"/>
                    </a:xfrm>
                    <a:prstGeom prst="rect">
                      <a:avLst/>
                    </a:prstGeom>
                    <a:noFill/>
                    <a:ln>
                      <a:noFill/>
                    </a:ln>
                  </pic:spPr>
                </pic:pic>
              </a:graphicData>
            </a:graphic>
          </wp:inline>
        </w:drawing>
      </w:r>
      <w:r w:rsidRPr="00C775C3">
        <w:rPr>
          <w:rFonts w:ascii="等线" w:eastAsia="等线" w:hAnsi="等线" w:cs="Times New Roman"/>
          <w:noProof/>
        </w:rPr>
        <w:drawing>
          <wp:inline distT="0" distB="0" distL="0" distR="0" wp14:anchorId="047BE162" wp14:editId="1F8217FD">
            <wp:extent cx="1745615" cy="1939925"/>
            <wp:effectExtent l="0" t="0" r="6985" b="3175"/>
            <wp:docPr id="1055" name="图片 12" descr="2016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2016响应"/>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5615" cy="1939925"/>
                    </a:xfrm>
                    <a:prstGeom prst="rect">
                      <a:avLst/>
                    </a:prstGeom>
                    <a:noFill/>
                    <a:ln>
                      <a:noFill/>
                    </a:ln>
                  </pic:spPr>
                </pic:pic>
              </a:graphicData>
            </a:graphic>
          </wp:inline>
        </w:drawing>
      </w:r>
      <w:r w:rsidRPr="00C775C3">
        <w:rPr>
          <w:rFonts w:ascii="等线" w:eastAsia="等线" w:hAnsi="等线" w:cs="Times New Roman"/>
          <w:noProof/>
        </w:rPr>
        <w:drawing>
          <wp:inline distT="0" distB="0" distL="0" distR="0" wp14:anchorId="5CDEFEE7" wp14:editId="71E5D462">
            <wp:extent cx="1745615" cy="1939925"/>
            <wp:effectExtent l="0" t="0" r="6985" b="3175"/>
            <wp:docPr id="1056" name="图片 22" descr="响应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响应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5615" cy="1939925"/>
                    </a:xfrm>
                    <a:prstGeom prst="rect">
                      <a:avLst/>
                    </a:prstGeom>
                    <a:noFill/>
                    <a:ln>
                      <a:noFill/>
                    </a:ln>
                  </pic:spPr>
                </pic:pic>
              </a:graphicData>
            </a:graphic>
          </wp:inline>
        </w:drawing>
      </w:r>
    </w:p>
    <w:p w:rsidR="002534C6" w:rsidRPr="00FB3422" w:rsidRDefault="002534C6" w:rsidP="002534C6">
      <w:pPr>
        <w:jc w:val="center"/>
        <w:rPr>
          <w:rFonts w:ascii="宋体" w:eastAsia="宋体" w:hAnsi="宋体" w:cs="Times New Roman"/>
          <w:b/>
        </w:rPr>
      </w:pPr>
      <w:r w:rsidRPr="00FB3422">
        <w:rPr>
          <w:rFonts w:ascii="宋体" w:eastAsia="宋体" w:hAnsi="宋体" w:cs="Times New Roman" w:hint="eastAsia"/>
          <w:b/>
        </w:rPr>
        <w:t>图3</w:t>
      </w:r>
      <w:r w:rsidRPr="00FB3422">
        <w:rPr>
          <w:rFonts w:ascii="宋体" w:eastAsia="宋体" w:hAnsi="宋体" w:cs="Times New Roman"/>
          <w:b/>
        </w:rPr>
        <w:t xml:space="preserve"> </w:t>
      </w:r>
      <w:r w:rsidRPr="00FB3422">
        <w:rPr>
          <w:rFonts w:ascii="宋体" w:eastAsia="宋体" w:hAnsi="宋体" w:cs="Times New Roman" w:hint="eastAsia"/>
          <w:b/>
        </w:rPr>
        <w:t>京津冀地区生态系统健康响应因子空间分布及变化图（2000-2015）</w:t>
      </w:r>
    </w:p>
    <w:p w:rsidR="002534C6" w:rsidRPr="00C775C3" w:rsidRDefault="002534C6" w:rsidP="002534C6">
      <w:pPr>
        <w:ind w:firstLine="420"/>
        <w:rPr>
          <w:rFonts w:ascii="宋体" w:eastAsia="宋体" w:hAnsi="宋体" w:cs="Times New Roman"/>
          <w:szCs w:val="24"/>
        </w:rPr>
      </w:pPr>
      <w:r w:rsidRPr="00C775C3">
        <w:rPr>
          <w:rFonts w:ascii="宋体" w:eastAsia="宋体" w:hAnsi="宋体" w:cs="Times New Roman" w:hint="eastAsia"/>
          <w:szCs w:val="24"/>
        </w:rPr>
        <w:t>京津冀地区生态系统压力主要分布在北京、天津的市区等地。时间上北部压力变化最小，中部的北京、天津等地增加最大，西部地区增加较小。</w:t>
      </w:r>
    </w:p>
    <w:p w:rsidR="002534C6" w:rsidRPr="00C775C3" w:rsidRDefault="002534C6" w:rsidP="002534C6">
      <w:pPr>
        <w:ind w:firstLine="420"/>
        <w:rPr>
          <w:rFonts w:ascii="宋体" w:eastAsia="宋体" w:hAnsi="宋体" w:cs="Times New Roman"/>
          <w:szCs w:val="24"/>
        </w:rPr>
      </w:pPr>
      <w:r w:rsidRPr="00C775C3">
        <w:rPr>
          <w:rFonts w:ascii="宋体" w:eastAsia="宋体" w:hAnsi="宋体" w:cs="Times New Roman" w:hint="eastAsia"/>
          <w:szCs w:val="24"/>
        </w:rPr>
        <w:t>状态最差的区域是各个地市的城区以及沿海地区，而最好的地区分布在北部和西部等地的山区。时间上北部地区增加明显，而南部有明显的降低趋势。</w:t>
      </w:r>
    </w:p>
    <w:p w:rsidR="002534C6" w:rsidRPr="00C775C3" w:rsidRDefault="002534C6" w:rsidP="002534C6">
      <w:pPr>
        <w:ind w:firstLine="420"/>
        <w:rPr>
          <w:rFonts w:ascii="等线" w:eastAsia="等线" w:hAnsi="等线" w:cs="Times New Roman"/>
          <w:szCs w:val="24"/>
        </w:rPr>
      </w:pPr>
      <w:r w:rsidRPr="00C775C3">
        <w:rPr>
          <w:rFonts w:ascii="宋体" w:eastAsia="宋体" w:hAnsi="宋体" w:cs="Times New Roman" w:hint="eastAsia"/>
          <w:szCs w:val="24"/>
        </w:rPr>
        <w:t>京津冀地区响应最好的是西部和北部的山地和天津、北京等地，说明人类社会对于生态系统保护的意识较好。时间上，南部和北部地区响应增加明显，而中部的北京、天津等地增加较小。</w:t>
      </w:r>
    </w:p>
    <w:p w:rsidR="002534C6" w:rsidRPr="00C775C3" w:rsidRDefault="002534C6" w:rsidP="002534C6">
      <w:pPr>
        <w:rPr>
          <w:rFonts w:ascii="等线" w:eastAsia="等线" w:hAnsi="等线" w:cs="Times New Roman"/>
        </w:rPr>
      </w:pPr>
      <w:r w:rsidRPr="00C775C3">
        <w:rPr>
          <w:rFonts w:ascii="等线" w:eastAsia="等线" w:hAnsi="等线" w:cs="Times New Roman"/>
          <w:noProof/>
        </w:rPr>
        <w:lastRenderedPageBreak/>
        <w:drawing>
          <wp:inline distT="0" distB="0" distL="0" distR="0" wp14:anchorId="1911A618" wp14:editId="551DAF2C">
            <wp:extent cx="2632075" cy="2936875"/>
            <wp:effectExtent l="0" t="0" r="0" b="0"/>
            <wp:docPr id="1057" name="图片 14" descr="2000生态系统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2000生态系统健康"/>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75" cy="2936875"/>
                    </a:xfrm>
                    <a:prstGeom prst="rect">
                      <a:avLst/>
                    </a:prstGeom>
                    <a:noFill/>
                    <a:ln>
                      <a:noFill/>
                    </a:ln>
                  </pic:spPr>
                </pic:pic>
              </a:graphicData>
            </a:graphic>
          </wp:inline>
        </w:drawing>
      </w:r>
      <w:r w:rsidRPr="00C775C3">
        <w:rPr>
          <w:rFonts w:ascii="等线" w:eastAsia="等线" w:hAnsi="等线" w:cs="Times New Roman"/>
          <w:noProof/>
        </w:rPr>
        <w:drawing>
          <wp:inline distT="0" distB="0" distL="0" distR="0" wp14:anchorId="6ED61D9F" wp14:editId="273B5985">
            <wp:extent cx="2632075" cy="2936875"/>
            <wp:effectExtent l="0" t="0" r="0" b="0"/>
            <wp:docPr id="1058" name="图片 15" descr="2016生态系统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2016生态系统健康"/>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75" cy="2936875"/>
                    </a:xfrm>
                    <a:prstGeom prst="rect">
                      <a:avLst/>
                    </a:prstGeom>
                    <a:noFill/>
                    <a:ln>
                      <a:noFill/>
                    </a:ln>
                  </pic:spPr>
                </pic:pic>
              </a:graphicData>
            </a:graphic>
          </wp:inline>
        </w:drawing>
      </w:r>
    </w:p>
    <w:p w:rsidR="002534C6" w:rsidRPr="00FB3422" w:rsidRDefault="002534C6" w:rsidP="002534C6">
      <w:pPr>
        <w:jc w:val="center"/>
        <w:rPr>
          <w:rFonts w:ascii="宋体" w:eastAsia="宋体" w:hAnsi="宋体" w:cs="Times New Roman"/>
          <w:b/>
        </w:rPr>
      </w:pPr>
      <w:r w:rsidRPr="00FB3422">
        <w:rPr>
          <w:rFonts w:ascii="宋体" w:eastAsia="宋体" w:hAnsi="宋体" w:cs="Times New Roman" w:hint="eastAsia"/>
          <w:b/>
        </w:rPr>
        <w:t>图4</w:t>
      </w:r>
      <w:r w:rsidRPr="00FB3422">
        <w:rPr>
          <w:rFonts w:ascii="宋体" w:eastAsia="宋体" w:hAnsi="宋体" w:cs="Times New Roman"/>
          <w:b/>
        </w:rPr>
        <w:t xml:space="preserve"> </w:t>
      </w:r>
      <w:r w:rsidRPr="00FB3422">
        <w:rPr>
          <w:rFonts w:ascii="宋体" w:eastAsia="宋体" w:hAnsi="宋体" w:cs="Times New Roman" w:hint="eastAsia"/>
          <w:b/>
        </w:rPr>
        <w:t>京津冀地区生态系统健康空间分布图（2000，2015年）</w:t>
      </w:r>
    </w:p>
    <w:p w:rsidR="002534C6" w:rsidRPr="00C775C3" w:rsidRDefault="002534C6" w:rsidP="002534C6">
      <w:pPr>
        <w:ind w:firstLine="420"/>
        <w:rPr>
          <w:rFonts w:ascii="等线" w:eastAsia="等线" w:hAnsi="等线" w:cs="Times New Roman"/>
          <w:sz w:val="18"/>
        </w:rPr>
      </w:pPr>
      <w:r w:rsidRPr="00C775C3">
        <w:rPr>
          <w:rFonts w:ascii="宋体" w:eastAsia="宋体" w:hAnsi="宋体" w:cs="Times New Roman" w:hint="eastAsia"/>
          <w:szCs w:val="24"/>
        </w:rPr>
        <w:t>生态系统一般健康的区域占绝大多数，主要分布在京津冀的中部、南部和西北部。良好地区主要分布在该区域的北部和西部的林地区域。</w:t>
      </w:r>
    </w:p>
    <w:p w:rsidR="002534C6" w:rsidRPr="00C775C3" w:rsidRDefault="002534C6" w:rsidP="002534C6">
      <w:pPr>
        <w:rPr>
          <w:rFonts w:ascii="等线" w:eastAsia="等线" w:hAnsi="等线" w:cs="Times New Roman"/>
          <w:noProof/>
        </w:rPr>
      </w:pPr>
      <w:r w:rsidRPr="00C775C3">
        <w:rPr>
          <w:rFonts w:ascii="等线" w:eastAsia="等线" w:hAnsi="等线" w:cs="Times New Roman" w:hint="eastAsia"/>
          <w:noProof/>
        </w:rPr>
        <mc:AlternateContent>
          <mc:Choice Requires="wps">
            <w:drawing>
              <wp:anchor distT="45720" distB="45720" distL="114300" distR="114300" simplePos="0" relativeHeight="251668480" behindDoc="1" locked="0" layoutInCell="1" allowOverlap="1" wp14:anchorId="2AE6076E" wp14:editId="55B7BEB5">
                <wp:simplePos x="0" y="0"/>
                <wp:positionH relativeFrom="column">
                  <wp:posOffset>4302760</wp:posOffset>
                </wp:positionH>
                <wp:positionV relativeFrom="paragraph">
                  <wp:posOffset>91440</wp:posOffset>
                </wp:positionV>
                <wp:extent cx="994410" cy="4732655"/>
                <wp:effectExtent l="0" t="0" r="0" b="0"/>
                <wp:wrapNone/>
                <wp:docPr id="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4732655"/>
                        </a:xfrm>
                        <a:prstGeom prst="rect">
                          <a:avLst/>
                        </a:prstGeom>
                        <a:solidFill>
                          <a:srgbClr val="FFFFFF"/>
                        </a:solidFill>
                        <a:ln w="9525">
                          <a:noFill/>
                          <a:miter lim="800000"/>
                          <a:headEnd/>
                          <a:tailEnd/>
                        </a:ln>
                      </wps:spPr>
                      <wps:txbx>
                        <w:txbxContent>
                          <w:p w:rsidR="002534C6" w:rsidRDefault="002534C6" w:rsidP="002534C6">
                            <w:pPr>
                              <w:ind w:firstLineChars="100" w:firstLine="210"/>
                              <w:rPr>
                                <w:rFonts w:ascii="宋体" w:eastAsia="宋体" w:hAnsi="宋体"/>
                                <w:szCs w:val="24"/>
                              </w:rPr>
                            </w:pPr>
                            <w:r>
                              <w:rPr>
                                <w:rFonts w:ascii="宋体" w:eastAsia="宋体" w:hAnsi="宋体" w:hint="eastAsia"/>
                                <w:szCs w:val="24"/>
                              </w:rPr>
                              <w:t>这13个地市的生态系统均表现出越来越健康的趋势。</w:t>
                            </w:r>
                          </w:p>
                          <w:p w:rsidR="002534C6" w:rsidRDefault="002534C6" w:rsidP="002534C6">
                            <w:pPr>
                              <w:rPr>
                                <w:rFonts w:ascii="Times New Roman" w:eastAsia="宋体" w:hAnsi="Times New Roman"/>
                              </w:rPr>
                            </w:pPr>
                            <w:r>
                              <w:rPr>
                                <w:rFonts w:ascii="宋体" w:eastAsia="宋体" w:hAnsi="宋体" w:hint="eastAsia"/>
                                <w:szCs w:val="24"/>
                              </w:rPr>
                              <w:t>从变化空间分布来看，生态系统健康程度变化最大的在该区域的南部和北部，而增加较小的地区分布在北京、天津周边。</w:t>
                            </w:r>
                          </w:p>
                          <w:p w:rsidR="002534C6" w:rsidRDefault="002534C6" w:rsidP="002534C6">
                            <w:pPr>
                              <w:ind w:firstLineChars="100" w:firstLine="210"/>
                              <w:rPr>
                                <w:rFonts w:ascii="等线" w:eastAsia="等线" w:hAnsi="等线"/>
                                <w:szCs w:val="24"/>
                              </w:rPr>
                            </w:pPr>
                            <w:r>
                              <w:rPr>
                                <w:rFonts w:ascii="Times New Roman" w:eastAsia="宋体" w:hAnsi="Times New Roman" w:hint="eastAsia"/>
                              </w:rPr>
                              <w:t>该结果可为合理开发利用当地资源、恢复区域生态系统健康提供理论指导和科学依据。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076E" id="_x0000_s1030" type="#_x0000_t202" style="position:absolute;left:0;text-align:left;margin-left:338.8pt;margin-top:7.2pt;width:78.3pt;height:372.6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" stroked="f">
                <v:textbox>
                  <w:txbxContent>
                    <w:p w:rsidR="002534C6" w:rsidRDefault="002534C6" w:rsidP="002534C6">
                      <w:pPr>
                        <w:ind w:firstLineChars="100" w:firstLine="210"/>
                        <w:rPr>
                          <w:rFonts w:ascii="宋体" w:eastAsia="宋体" w:hAnsi="宋体"/>
                          <w:szCs w:val="24"/>
                        </w:rPr>
                      </w:pPr>
                      <w:r>
                        <w:rPr>
                          <w:rFonts w:ascii="宋体" w:eastAsia="宋体" w:hAnsi="宋体" w:hint="eastAsia"/>
                          <w:szCs w:val="24"/>
                        </w:rPr>
                        <w:t>这13个地市的生态系统均表现出越来越健康的趋势。</w:t>
                      </w:r>
                    </w:p>
                    <w:p w:rsidR="002534C6" w:rsidRDefault="002534C6" w:rsidP="002534C6">
                      <w:pPr>
                        <w:rPr>
                          <w:rFonts w:ascii="Times New Roman" w:eastAsia="宋体" w:hAnsi="Times New Roman"/>
                        </w:rPr>
                      </w:pPr>
                      <w:r>
                        <w:rPr>
                          <w:rFonts w:ascii="宋体" w:eastAsia="宋体" w:hAnsi="宋体" w:hint="eastAsia"/>
                          <w:szCs w:val="24"/>
                        </w:rPr>
                        <w:t>从变化空间分布来看，生态系统健康程度变化最大的在该区域的南部和北部，而增加较小的地区分布在北京、天津周边。</w:t>
                      </w:r>
                    </w:p>
                    <w:p w:rsidR="002534C6" w:rsidRDefault="002534C6" w:rsidP="002534C6">
                      <w:pPr>
                        <w:ind w:firstLineChars="100" w:firstLine="210"/>
                        <w:rPr>
                          <w:rFonts w:ascii="等线" w:eastAsia="等线" w:hAnsi="等线"/>
                          <w:szCs w:val="24"/>
                        </w:rPr>
                      </w:pPr>
                      <w:r>
                        <w:rPr>
                          <w:rFonts w:ascii="Times New Roman" w:eastAsia="宋体" w:hAnsi="Times New Roman" w:hint="eastAsia"/>
                        </w:rPr>
                        <w:t>该结果可为合理开发利用当地资源、恢复区域生态系统健康提供理论指导和科学依据。</w:t>
                      </w:r>
                    </w:p>
                  </w:txbxContent>
                </v:textbox>
              </v:shape>
            </w:pict>
          </mc:Fallback>
        </mc:AlternateContent>
      </w:r>
      <w:r w:rsidRPr="00C775C3">
        <w:rPr>
          <w:rFonts w:ascii="等线" w:eastAsia="等线" w:hAnsi="等线" w:cs="Times New Roman"/>
          <w:noProof/>
        </w:rPr>
        <w:drawing>
          <wp:inline distT="0" distB="0" distL="0" distR="0" wp14:anchorId="051C04FE" wp14:editId="1EF83295">
            <wp:extent cx="4364355" cy="4876800"/>
            <wp:effectExtent l="0" t="0" r="0" b="0"/>
            <wp:docPr id="64" name="图片 19" descr="京津冀地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京津冀地区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4355" cy="4876800"/>
                    </a:xfrm>
                    <a:prstGeom prst="rect">
                      <a:avLst/>
                    </a:prstGeom>
                    <a:noFill/>
                    <a:ln>
                      <a:noFill/>
                    </a:ln>
                  </pic:spPr>
                </pic:pic>
              </a:graphicData>
            </a:graphic>
          </wp:inline>
        </w:drawing>
      </w:r>
      <w:r w:rsidRPr="00C775C3">
        <w:rPr>
          <w:rFonts w:ascii="等线" w:eastAsia="等线" w:hAnsi="等线" w:cs="Times New Roman" w:hint="eastAsia"/>
          <w:noProof/>
        </w:rPr>
        <w:t xml:space="preserve"> </w:t>
      </w:r>
      <w:r w:rsidRPr="00C775C3">
        <w:rPr>
          <w:rFonts w:ascii="等线" w:eastAsia="等线" w:hAnsi="等线" w:cs="Times New Roman" w:hint="eastAsia"/>
          <w:noProof/>
        </w:rPr>
        <w:tab/>
      </w:r>
      <w:r w:rsidRPr="00C775C3">
        <w:rPr>
          <w:rFonts w:ascii="等线" w:eastAsia="等线" w:hAnsi="等线" w:cs="Times New Roman" w:hint="eastAsia"/>
          <w:noProof/>
        </w:rPr>
        <w:tab/>
        <w:t xml:space="preserve"> </w:t>
      </w:r>
    </w:p>
    <w:p w:rsidR="002534C6" w:rsidRPr="00FB3422" w:rsidRDefault="002534C6" w:rsidP="002534C6">
      <w:pPr>
        <w:jc w:val="center"/>
        <w:rPr>
          <w:rFonts w:ascii="宋体" w:eastAsia="宋体" w:hAnsi="宋体" w:cs="Times New Roman"/>
          <w:b/>
        </w:rPr>
      </w:pPr>
      <w:r w:rsidRPr="00FB3422">
        <w:rPr>
          <w:rFonts w:ascii="宋体" w:eastAsia="宋体" w:hAnsi="宋体" w:cs="Times New Roman" w:hint="eastAsia"/>
          <w:b/>
        </w:rPr>
        <w:t>图5</w:t>
      </w:r>
      <w:r w:rsidRPr="00FB3422">
        <w:rPr>
          <w:rFonts w:ascii="宋体" w:eastAsia="宋体" w:hAnsi="宋体" w:cs="Times New Roman"/>
          <w:b/>
        </w:rPr>
        <w:t xml:space="preserve"> </w:t>
      </w:r>
      <w:r w:rsidRPr="00FB3422">
        <w:rPr>
          <w:rFonts w:ascii="宋体" w:eastAsia="宋体" w:hAnsi="宋体" w:cs="Times New Roman" w:hint="eastAsia"/>
          <w:b/>
        </w:rPr>
        <w:t>京津冀地区生态系统健康时间变化图（2000-2015年）</w:t>
      </w:r>
    </w:p>
    <w:p w:rsidR="002534C6" w:rsidRPr="002534C6" w:rsidRDefault="002534C6" w:rsidP="002534C6">
      <w:pPr>
        <w:rPr>
          <w:rFonts w:hint="eastAsia"/>
        </w:rPr>
      </w:pPr>
    </w:p>
    <w:sectPr w:rsidR="002534C6" w:rsidRPr="002534C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4C6"/>
    <w:rsid w:val="002534C6"/>
    <w:rsid w:val="007D3E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544AAE-CB08-49DB-BF3F-6B539E40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34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100</Words>
  <Characters>574</Characters>
  <Application>Microsoft Office Word</Application>
  <DocSecurity>0</DocSecurity>
  <Lines>4</Lines>
  <Paragraphs>1</Paragraphs>
  <ScaleCrop>false</ScaleCrop>
  <Company/>
  <LinksUpToDate>false</LinksUpToDate>
  <CharactersWithSpaces>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2021-04-27T03:09:00Z</dcterms:created>
  <dcterms:modified xsi:type="dcterms:W3CDTF">2021-04-27T03:13:00Z</dcterms:modified>
</cp:coreProperties>
</file>